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EC09" w14:textId="2016AD54" w:rsidR="00853EA3" w:rsidRPr="00E5497E" w:rsidRDefault="00346FC2" w:rsidP="00346FC2">
      <w:pPr>
        <w:spacing w:line="276" w:lineRule="auto"/>
        <w:ind w:left="7080"/>
        <w:rPr>
          <w:rFonts w:ascii="Arial Narrow" w:hAnsi="Arial Narrow"/>
        </w:rPr>
      </w:pPr>
      <w:bookmarkStart w:id="0" w:name="_Hlk210653012"/>
      <w:r>
        <w:rPr>
          <w:rFonts w:ascii="Arial Narrow" w:hAnsi="Arial Narrow"/>
        </w:rPr>
        <w:t xml:space="preserve">  Ostrołęka </w:t>
      </w:r>
      <w:r w:rsidR="00935E74">
        <w:rPr>
          <w:rFonts w:ascii="Arial Narrow" w:hAnsi="Arial Narrow"/>
        </w:rPr>
        <w:t>23.09.</w:t>
      </w:r>
      <w:r>
        <w:rPr>
          <w:rFonts w:ascii="Arial Narrow" w:hAnsi="Arial Narrow"/>
        </w:rPr>
        <w:t>202</w:t>
      </w:r>
      <w:r w:rsidR="00935E74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r.</w:t>
      </w:r>
    </w:p>
    <w:p w14:paraId="4EA984D8" w14:textId="169462BD" w:rsidR="00853EA3" w:rsidRPr="00E5497E" w:rsidRDefault="00853EA3" w:rsidP="00304478">
      <w:pPr>
        <w:spacing w:line="276" w:lineRule="auto"/>
        <w:jc w:val="center"/>
        <w:rPr>
          <w:rFonts w:ascii="Arial Narrow" w:hAnsi="Arial Narrow" w:cstheme="majorHAnsi"/>
          <w:b/>
          <w:bCs/>
        </w:rPr>
      </w:pPr>
      <w:r w:rsidRPr="00E5497E">
        <w:rPr>
          <w:rFonts w:ascii="Arial Narrow" w:hAnsi="Arial Narrow" w:cstheme="majorHAnsi"/>
          <w:b/>
          <w:bCs/>
        </w:rPr>
        <w:t>Oświadczenie o stosowaniu Zasad Ładu Korporacyjnego</w:t>
      </w:r>
    </w:p>
    <w:p w14:paraId="585A330D" w14:textId="44F59989" w:rsidR="00853EA3" w:rsidRPr="00E5497E" w:rsidRDefault="00853EA3" w:rsidP="00304478">
      <w:pPr>
        <w:spacing w:line="276" w:lineRule="auto"/>
        <w:jc w:val="center"/>
        <w:rPr>
          <w:rFonts w:ascii="Arial Narrow" w:hAnsi="Arial Narrow" w:cstheme="majorHAnsi"/>
          <w:b/>
          <w:bCs/>
        </w:rPr>
      </w:pPr>
      <w:r w:rsidRPr="00E5497E">
        <w:rPr>
          <w:rFonts w:ascii="Arial Narrow" w:hAnsi="Arial Narrow" w:cstheme="majorHAnsi"/>
          <w:b/>
          <w:bCs/>
        </w:rPr>
        <w:t xml:space="preserve">w </w:t>
      </w:r>
      <w:r w:rsidR="008D003D" w:rsidRPr="00E5497E">
        <w:rPr>
          <w:rFonts w:ascii="Arial Narrow" w:hAnsi="Arial Narrow" w:cstheme="majorHAnsi"/>
          <w:b/>
          <w:bCs/>
        </w:rPr>
        <w:t>CAPITAL SERVICE Spółka Akcyjna</w:t>
      </w:r>
      <w:r w:rsidR="00DA34E6">
        <w:rPr>
          <w:rFonts w:ascii="Arial Narrow" w:hAnsi="Arial Narrow" w:cstheme="majorHAnsi"/>
          <w:b/>
          <w:bCs/>
        </w:rPr>
        <w:t xml:space="preserve"> („Spółka”)</w:t>
      </w:r>
    </w:p>
    <w:p w14:paraId="5148C983" w14:textId="0176C8C4" w:rsidR="0034561B" w:rsidRPr="00E5497E" w:rsidRDefault="0034561B" w:rsidP="00304478">
      <w:pPr>
        <w:spacing w:line="276" w:lineRule="auto"/>
        <w:jc w:val="both"/>
        <w:rPr>
          <w:rFonts w:ascii="Arial Narrow" w:hAnsi="Arial Narrow" w:cstheme="majorHAnsi"/>
        </w:rPr>
      </w:pPr>
    </w:p>
    <w:p w14:paraId="020683BA" w14:textId="11883F0E" w:rsidR="00853EA3" w:rsidRPr="00E5497E" w:rsidRDefault="00853EA3" w:rsidP="00997C8F">
      <w:pPr>
        <w:spacing w:line="276" w:lineRule="auto"/>
        <w:jc w:val="both"/>
        <w:rPr>
          <w:rFonts w:ascii="Arial Narrow" w:hAnsi="Arial Narrow" w:cstheme="majorHAnsi"/>
        </w:rPr>
      </w:pPr>
    </w:p>
    <w:p w14:paraId="7ECD7495" w14:textId="478A02F0" w:rsidR="007D71AB" w:rsidRDefault="00853EA3" w:rsidP="00DA34E6">
      <w:pPr>
        <w:spacing w:line="276" w:lineRule="auto"/>
        <w:jc w:val="both"/>
        <w:rPr>
          <w:rFonts w:ascii="Arial Narrow" w:hAnsi="Arial Narrow" w:cstheme="majorHAnsi"/>
        </w:rPr>
      </w:pPr>
      <w:r w:rsidRPr="00DA34E6">
        <w:rPr>
          <w:rFonts w:ascii="Arial Narrow" w:hAnsi="Arial Narrow" w:cstheme="majorHAnsi"/>
        </w:rPr>
        <w:t xml:space="preserve">Zarząd </w:t>
      </w:r>
      <w:r w:rsidR="00797650">
        <w:rPr>
          <w:rFonts w:ascii="Arial Narrow" w:hAnsi="Arial Narrow" w:cstheme="majorHAnsi"/>
        </w:rPr>
        <w:t>Capital Service</w:t>
      </w:r>
      <w:r w:rsidR="009B27BE" w:rsidRPr="00DA34E6">
        <w:rPr>
          <w:rFonts w:ascii="Arial Narrow" w:hAnsi="Arial Narrow" w:cstheme="majorHAnsi"/>
        </w:rPr>
        <w:t xml:space="preserve"> Spółka Akcyjna </w:t>
      </w:r>
      <w:r w:rsidRPr="00DA34E6">
        <w:rPr>
          <w:rFonts w:ascii="Arial Narrow" w:hAnsi="Arial Narrow" w:cstheme="majorHAnsi"/>
        </w:rPr>
        <w:t xml:space="preserve">prezentuje poniżej informację </w:t>
      </w:r>
      <w:r w:rsidR="0002758C" w:rsidRPr="00DA34E6">
        <w:rPr>
          <w:rFonts w:ascii="Arial Narrow" w:hAnsi="Arial Narrow" w:cstheme="majorHAnsi"/>
        </w:rPr>
        <w:t>(</w:t>
      </w:r>
      <w:r w:rsidR="00D668F9" w:rsidRPr="00DA34E6">
        <w:rPr>
          <w:rFonts w:ascii="Arial Narrow" w:hAnsi="Arial Narrow" w:cstheme="majorHAnsi"/>
        </w:rPr>
        <w:t>wraz z uzasadnieniem</w:t>
      </w:r>
      <w:r w:rsidR="0002758C" w:rsidRPr="00DA34E6">
        <w:rPr>
          <w:rFonts w:ascii="Arial Narrow" w:hAnsi="Arial Narrow" w:cstheme="majorHAnsi"/>
        </w:rPr>
        <w:t>)</w:t>
      </w:r>
      <w:r w:rsidR="00D668F9" w:rsidRPr="00DA34E6">
        <w:rPr>
          <w:rFonts w:ascii="Arial Narrow" w:hAnsi="Arial Narrow" w:cstheme="majorHAnsi"/>
        </w:rPr>
        <w:t xml:space="preserve"> </w:t>
      </w:r>
      <w:r w:rsidRPr="00DA34E6">
        <w:rPr>
          <w:rFonts w:ascii="Arial Narrow" w:hAnsi="Arial Narrow" w:cstheme="majorHAnsi"/>
        </w:rPr>
        <w:t>o poszczególnych zasadach</w:t>
      </w:r>
      <w:r w:rsidR="00DA34E6">
        <w:rPr>
          <w:rFonts w:ascii="Arial Narrow" w:hAnsi="Arial Narrow" w:cstheme="majorHAnsi"/>
        </w:rPr>
        <w:t xml:space="preserve"> wynikających z</w:t>
      </w:r>
      <w:r w:rsidR="0002758C" w:rsidRPr="00DA34E6">
        <w:rPr>
          <w:rFonts w:ascii="Arial Narrow" w:hAnsi="Arial Narrow" w:cstheme="majorHAnsi"/>
        </w:rPr>
        <w:t xml:space="preserve"> </w:t>
      </w:r>
      <w:r w:rsidR="00DA34E6" w:rsidRPr="00DA34E6">
        <w:rPr>
          <w:rFonts w:ascii="Arial Narrow" w:hAnsi="Arial Narrow" w:cstheme="majorHAnsi"/>
        </w:rPr>
        <w:t>Zasad Ładu Korporacyjnego dla Instytucji Nadzorowanych wydanych przez Komisję Nadzoru Finansowego w dniu 22 lipca 2014 r.</w:t>
      </w:r>
      <w:r w:rsidR="0028182C">
        <w:rPr>
          <w:rFonts w:ascii="Arial Narrow" w:hAnsi="Arial Narrow" w:cstheme="majorHAnsi"/>
        </w:rPr>
        <w:t xml:space="preserve">, </w:t>
      </w:r>
      <w:r w:rsidR="00DA34E6">
        <w:rPr>
          <w:rFonts w:ascii="Arial Narrow" w:hAnsi="Arial Narrow" w:cstheme="majorHAnsi"/>
        </w:rPr>
        <w:t xml:space="preserve">przyjętych przez Spółkę w dniu 30 czerwca 2023 roku, </w:t>
      </w:r>
      <w:r w:rsidRPr="00DA34E6">
        <w:rPr>
          <w:rFonts w:ascii="Arial Narrow" w:hAnsi="Arial Narrow" w:cstheme="majorHAnsi"/>
        </w:rPr>
        <w:t xml:space="preserve">których nie stosuje lub stosuje częściowo </w:t>
      </w:r>
      <w:r w:rsidR="00D54F56" w:rsidRPr="00DA34E6">
        <w:rPr>
          <w:rFonts w:ascii="Arial Narrow" w:hAnsi="Arial Narrow" w:cstheme="majorHAnsi"/>
        </w:rPr>
        <w:t xml:space="preserve">z uwagi na charakter </w:t>
      </w:r>
      <w:r w:rsidR="004E3427">
        <w:rPr>
          <w:rFonts w:ascii="Arial Narrow" w:hAnsi="Arial Narrow" w:cstheme="majorHAnsi"/>
        </w:rPr>
        <w:t xml:space="preserve">i rozmiar </w:t>
      </w:r>
      <w:r w:rsidR="00D54F56" w:rsidRPr="00DA34E6">
        <w:rPr>
          <w:rFonts w:ascii="Arial Narrow" w:hAnsi="Arial Narrow" w:cstheme="majorHAnsi"/>
        </w:rPr>
        <w:t>prowadzonej działalności</w:t>
      </w:r>
      <w:r w:rsidR="00935E74">
        <w:rPr>
          <w:rFonts w:ascii="Arial Narrow" w:hAnsi="Arial Narrow" w:cstheme="majorHAnsi"/>
        </w:rPr>
        <w:t>:</w:t>
      </w:r>
    </w:p>
    <w:p w14:paraId="0F032803" w14:textId="15E73940" w:rsidR="00393E33" w:rsidRDefault="00393E33" w:rsidP="00415C49">
      <w:pPr>
        <w:spacing w:after="0" w:line="276" w:lineRule="auto"/>
        <w:jc w:val="both"/>
        <w:rPr>
          <w:rFonts w:ascii="Arial Narrow" w:hAnsi="Arial Narrow" w:cstheme="majorHAnsi"/>
        </w:rPr>
      </w:pPr>
    </w:p>
    <w:p w14:paraId="347F1505" w14:textId="7BF20314" w:rsidR="00393E33" w:rsidRPr="00393E33" w:rsidRDefault="00393E33" w:rsidP="00393E33">
      <w:pPr>
        <w:spacing w:after="0" w:line="276" w:lineRule="auto"/>
        <w:jc w:val="both"/>
        <w:rPr>
          <w:rFonts w:ascii="Arial Narrow" w:hAnsi="Arial Narrow" w:cstheme="majorHAnsi"/>
          <w:b/>
          <w:bCs/>
          <w:u w:val="single"/>
        </w:rPr>
      </w:pPr>
      <w:r w:rsidRPr="00393E33">
        <w:rPr>
          <w:rFonts w:ascii="Arial Narrow" w:hAnsi="Arial Narrow" w:cstheme="majorHAnsi"/>
          <w:b/>
          <w:bCs/>
          <w:u w:val="single"/>
        </w:rPr>
        <w:t xml:space="preserve">§ </w:t>
      </w:r>
      <w:r>
        <w:rPr>
          <w:rFonts w:ascii="Arial Narrow" w:hAnsi="Arial Narrow" w:cstheme="majorHAnsi"/>
          <w:b/>
          <w:bCs/>
          <w:u w:val="single"/>
        </w:rPr>
        <w:t xml:space="preserve">15 ust. </w:t>
      </w:r>
      <w:r w:rsidRPr="00393E33">
        <w:rPr>
          <w:rFonts w:ascii="Arial Narrow" w:hAnsi="Arial Narrow" w:cstheme="majorHAnsi"/>
          <w:b/>
          <w:bCs/>
          <w:u w:val="single"/>
        </w:rPr>
        <w:t>4 ZŁK w brzmieniu:</w:t>
      </w:r>
    </w:p>
    <w:p w14:paraId="0A56394F" w14:textId="728F158A" w:rsidR="00393E33" w:rsidRPr="00393E33" w:rsidRDefault="00393E33" w:rsidP="00393E33">
      <w:pPr>
        <w:spacing w:after="0" w:line="276" w:lineRule="auto"/>
        <w:jc w:val="both"/>
        <w:rPr>
          <w:rFonts w:ascii="Arial Narrow" w:hAnsi="Arial Narrow" w:cstheme="majorHAnsi"/>
          <w:u w:val="single"/>
        </w:rPr>
      </w:pPr>
      <w:r w:rsidRPr="00393E33">
        <w:rPr>
          <w:rFonts w:ascii="Arial Narrow" w:hAnsi="Arial Narrow" w:cstheme="majorHAnsi"/>
          <w:i/>
          <w:iCs/>
        </w:rPr>
        <w:t>Wewnętrzny podział odpowiedzialności pomiędzy członków organu zarządzającego nie powinien prowadzić do sytuacji, w której określony obszar działalności instytucji nadzorowanej nie jest przypisany do żadnego członka organu zarządzającego.</w:t>
      </w:r>
    </w:p>
    <w:p w14:paraId="28E15308" w14:textId="77777777" w:rsidR="00393E33" w:rsidRPr="00393E33" w:rsidRDefault="00393E33" w:rsidP="00393E33">
      <w:pPr>
        <w:spacing w:after="0" w:line="276" w:lineRule="auto"/>
        <w:jc w:val="both"/>
        <w:rPr>
          <w:rFonts w:ascii="Arial Narrow" w:hAnsi="Arial Narrow" w:cstheme="majorHAnsi"/>
          <w:u w:val="single"/>
        </w:rPr>
      </w:pPr>
    </w:p>
    <w:p w14:paraId="673B30BF" w14:textId="77777777" w:rsidR="00393E33" w:rsidRPr="00393E33" w:rsidRDefault="00393E33" w:rsidP="00393E33">
      <w:pPr>
        <w:spacing w:after="0" w:line="276" w:lineRule="auto"/>
        <w:jc w:val="both"/>
        <w:rPr>
          <w:rFonts w:ascii="Arial Narrow" w:hAnsi="Arial Narrow" w:cstheme="majorHAnsi"/>
          <w:u w:val="single"/>
        </w:rPr>
      </w:pPr>
      <w:r w:rsidRPr="00393E33">
        <w:rPr>
          <w:rFonts w:ascii="Arial Narrow" w:hAnsi="Arial Narrow" w:cstheme="majorHAnsi"/>
          <w:u w:val="single"/>
        </w:rPr>
        <w:t>Uzasadnienie:</w:t>
      </w:r>
    </w:p>
    <w:p w14:paraId="25E842BE" w14:textId="149F88A2" w:rsidR="008A4E1E" w:rsidRPr="00393E33" w:rsidRDefault="00393E33" w:rsidP="00C82A8B">
      <w:pPr>
        <w:spacing w:after="0" w:line="276" w:lineRule="auto"/>
        <w:jc w:val="both"/>
        <w:rPr>
          <w:rFonts w:ascii="Arial Narrow" w:hAnsi="Arial Narrow" w:cstheme="majorHAnsi"/>
          <w:b/>
          <w:bCs/>
        </w:rPr>
      </w:pPr>
      <w:r w:rsidRPr="00393E33">
        <w:rPr>
          <w:rFonts w:ascii="Arial Narrow" w:hAnsi="Arial Narrow" w:cstheme="majorHAnsi"/>
        </w:rPr>
        <w:t>Wszystkie obszary działalności Spółki, z wyłączeniem obszaru HR zostały przypisane do Członków Zarządu, zgodnie z podziałem uwzględnionym w strukturze organizacyjnej Spółki</w:t>
      </w:r>
      <w:r>
        <w:rPr>
          <w:rFonts w:ascii="Arial Narrow" w:hAnsi="Arial Narrow" w:cstheme="majorHAnsi"/>
        </w:rPr>
        <w:t xml:space="preserve">. Nadzór nad obszarem HR, z uwagi na szczególne kompetencje, wiedzę i doświadczenie </w:t>
      </w:r>
      <w:r w:rsidR="00EA649D">
        <w:rPr>
          <w:rFonts w:ascii="Arial Narrow" w:hAnsi="Arial Narrow" w:cstheme="majorHAnsi"/>
        </w:rPr>
        <w:t xml:space="preserve">oraz w celu </w:t>
      </w:r>
      <w:r w:rsidR="00EA649D" w:rsidRPr="00EA649D">
        <w:rPr>
          <w:rFonts w:ascii="Arial Narrow" w:hAnsi="Arial Narrow" w:cstheme="majorHAnsi"/>
        </w:rPr>
        <w:t>usprawni</w:t>
      </w:r>
      <w:r w:rsidR="00EA649D">
        <w:rPr>
          <w:rFonts w:ascii="Arial Narrow" w:hAnsi="Arial Narrow" w:cstheme="majorHAnsi"/>
        </w:rPr>
        <w:t xml:space="preserve">enia </w:t>
      </w:r>
      <w:r w:rsidR="00EA649D" w:rsidRPr="00EA649D">
        <w:rPr>
          <w:rFonts w:ascii="Arial Narrow" w:hAnsi="Arial Narrow" w:cstheme="majorHAnsi"/>
        </w:rPr>
        <w:t>zarządzani</w:t>
      </w:r>
      <w:r w:rsidR="00EA649D">
        <w:rPr>
          <w:rFonts w:ascii="Arial Narrow" w:hAnsi="Arial Narrow" w:cstheme="majorHAnsi"/>
        </w:rPr>
        <w:t>a</w:t>
      </w:r>
      <w:r w:rsidR="00EA649D" w:rsidRPr="00EA649D">
        <w:rPr>
          <w:rFonts w:ascii="Arial Narrow" w:hAnsi="Arial Narrow" w:cstheme="majorHAnsi"/>
        </w:rPr>
        <w:t xml:space="preserve"> pozostałymi obszarami działalności Spółki</w:t>
      </w:r>
      <w:r w:rsidR="00EA649D">
        <w:rPr>
          <w:rFonts w:ascii="Arial Narrow" w:hAnsi="Arial Narrow" w:cstheme="majorHAnsi"/>
        </w:rPr>
        <w:t>,</w:t>
      </w:r>
      <w:r w:rsidR="00EA649D" w:rsidRPr="00EA649D">
        <w:rPr>
          <w:rFonts w:ascii="Arial Narrow" w:hAnsi="Arial Narrow" w:cstheme="majorHAnsi"/>
        </w:rPr>
        <w:t xml:space="preserve"> </w:t>
      </w:r>
      <w:r>
        <w:rPr>
          <w:rFonts w:ascii="Arial Narrow" w:hAnsi="Arial Narrow" w:cstheme="majorHAnsi"/>
        </w:rPr>
        <w:t xml:space="preserve">przypisano Prokurentowi. </w:t>
      </w:r>
      <w:r w:rsidR="007D71AB" w:rsidRPr="007D71AB">
        <w:rPr>
          <w:rFonts w:ascii="Arial Narrow" w:hAnsi="Arial Narrow" w:cstheme="majorHAnsi"/>
        </w:rPr>
        <w:t xml:space="preserve">Taki podział </w:t>
      </w:r>
      <w:r w:rsidR="00EA649D">
        <w:rPr>
          <w:rFonts w:ascii="Arial Narrow" w:hAnsi="Arial Narrow" w:cstheme="majorHAnsi"/>
        </w:rPr>
        <w:t>struktury</w:t>
      </w:r>
      <w:r w:rsidR="007D71AB" w:rsidRPr="007D71AB">
        <w:rPr>
          <w:rFonts w:ascii="Arial Narrow" w:hAnsi="Arial Narrow" w:cstheme="majorHAnsi"/>
        </w:rPr>
        <w:t xml:space="preserve"> organizacyjnej </w:t>
      </w:r>
      <w:r w:rsidR="00EA649D">
        <w:rPr>
          <w:rFonts w:ascii="Arial Narrow" w:hAnsi="Arial Narrow" w:cstheme="majorHAnsi"/>
        </w:rPr>
        <w:t>S</w:t>
      </w:r>
      <w:r w:rsidR="007D71AB" w:rsidRPr="007D71AB">
        <w:rPr>
          <w:rFonts w:ascii="Arial Narrow" w:hAnsi="Arial Narrow" w:cstheme="majorHAnsi"/>
        </w:rPr>
        <w:t>półki jest zgodny</w:t>
      </w:r>
      <w:r w:rsidR="00797650">
        <w:rPr>
          <w:rFonts w:ascii="Arial Narrow" w:hAnsi="Arial Narrow" w:cstheme="majorHAnsi"/>
        </w:rPr>
        <w:br/>
      </w:r>
      <w:r w:rsidR="007D71AB" w:rsidRPr="007D71AB">
        <w:rPr>
          <w:rFonts w:ascii="Arial Narrow" w:hAnsi="Arial Narrow" w:cstheme="majorHAnsi"/>
        </w:rPr>
        <w:t>z obowiązującymi przepisami prawa</w:t>
      </w:r>
      <w:r w:rsidR="00EA649D">
        <w:rPr>
          <w:rFonts w:ascii="Arial Narrow" w:hAnsi="Arial Narrow" w:cstheme="majorHAnsi"/>
        </w:rPr>
        <w:t xml:space="preserve"> powszechnie obowiązującego. </w:t>
      </w:r>
      <w:proofErr w:type="gramStart"/>
      <w:r w:rsidR="00EA649D" w:rsidRPr="00EA649D">
        <w:rPr>
          <w:rFonts w:ascii="Arial Narrow" w:hAnsi="Arial Narrow" w:cstheme="majorHAnsi"/>
        </w:rPr>
        <w:t>Zarząd,</w:t>
      </w:r>
      <w:proofErr w:type="gramEnd"/>
      <w:r w:rsidR="00EA649D" w:rsidRPr="00EA649D">
        <w:rPr>
          <w:rFonts w:ascii="Arial Narrow" w:hAnsi="Arial Narrow" w:cstheme="majorHAnsi"/>
        </w:rPr>
        <w:t xml:space="preserve"> jako organ odpowiedzialny za powołanie </w:t>
      </w:r>
      <w:r w:rsidR="00EA649D">
        <w:rPr>
          <w:rFonts w:ascii="Arial Narrow" w:hAnsi="Arial Narrow" w:cstheme="majorHAnsi"/>
        </w:rPr>
        <w:t>P</w:t>
      </w:r>
      <w:r w:rsidR="00EA649D" w:rsidRPr="00EA649D">
        <w:rPr>
          <w:rFonts w:ascii="Arial Narrow" w:hAnsi="Arial Narrow" w:cstheme="majorHAnsi"/>
        </w:rPr>
        <w:t>rokurenta, nadal ponosi pełną odpowiedzialność za politykę kadrową Spółki.</w:t>
      </w:r>
    </w:p>
    <w:p w14:paraId="7764F770" w14:textId="77777777" w:rsidR="00415C49" w:rsidRPr="00E5497E" w:rsidRDefault="00415C49" w:rsidP="00C82A8B">
      <w:pPr>
        <w:spacing w:after="0" w:line="276" w:lineRule="auto"/>
        <w:jc w:val="both"/>
        <w:rPr>
          <w:rFonts w:ascii="Arial Narrow" w:hAnsi="Arial Narrow" w:cstheme="majorHAnsi"/>
        </w:rPr>
      </w:pPr>
    </w:p>
    <w:p w14:paraId="6E4E216A" w14:textId="24AF3098" w:rsidR="008B2893" w:rsidRPr="00E5497E" w:rsidRDefault="008B2893" w:rsidP="00C82A8B">
      <w:pPr>
        <w:spacing w:after="0" w:line="276" w:lineRule="auto"/>
        <w:jc w:val="both"/>
        <w:rPr>
          <w:rFonts w:ascii="Arial Narrow" w:hAnsi="Arial Narrow" w:cstheme="majorHAnsi"/>
        </w:rPr>
      </w:pPr>
      <w:bookmarkStart w:id="1" w:name="highlightHit_0"/>
      <w:bookmarkEnd w:id="0"/>
      <w:bookmarkEnd w:id="1"/>
    </w:p>
    <w:sectPr w:rsidR="008B2893" w:rsidRPr="00E54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278C7"/>
    <w:multiLevelType w:val="hybridMultilevel"/>
    <w:tmpl w:val="4A843E72"/>
    <w:lvl w:ilvl="0" w:tplc="C1B6E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F586D"/>
    <w:multiLevelType w:val="hybridMultilevel"/>
    <w:tmpl w:val="16FC38F8"/>
    <w:lvl w:ilvl="0" w:tplc="C374E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416DA"/>
    <w:multiLevelType w:val="hybridMultilevel"/>
    <w:tmpl w:val="0ECAD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F159F"/>
    <w:multiLevelType w:val="hybridMultilevel"/>
    <w:tmpl w:val="D9AAD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602537">
    <w:abstractNumId w:val="0"/>
  </w:num>
  <w:num w:numId="2" w16cid:durableId="2073309486">
    <w:abstractNumId w:val="3"/>
  </w:num>
  <w:num w:numId="3" w16cid:durableId="2106027097">
    <w:abstractNumId w:val="1"/>
  </w:num>
  <w:num w:numId="4" w16cid:durableId="1073821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4E"/>
    <w:rsid w:val="0002758C"/>
    <w:rsid w:val="00035A17"/>
    <w:rsid w:val="000400B3"/>
    <w:rsid w:val="00042A33"/>
    <w:rsid w:val="000D0022"/>
    <w:rsid w:val="001D6BD7"/>
    <w:rsid w:val="00205913"/>
    <w:rsid w:val="002244B2"/>
    <w:rsid w:val="002709EE"/>
    <w:rsid w:val="0028182C"/>
    <w:rsid w:val="002A5B84"/>
    <w:rsid w:val="002E53B6"/>
    <w:rsid w:val="002F5BC7"/>
    <w:rsid w:val="00304478"/>
    <w:rsid w:val="00310972"/>
    <w:rsid w:val="0034561B"/>
    <w:rsid w:val="00346FC2"/>
    <w:rsid w:val="00362FF2"/>
    <w:rsid w:val="00387718"/>
    <w:rsid w:val="00390F9E"/>
    <w:rsid w:val="00393E33"/>
    <w:rsid w:val="0039403B"/>
    <w:rsid w:val="00415C49"/>
    <w:rsid w:val="004E3427"/>
    <w:rsid w:val="0053193A"/>
    <w:rsid w:val="005B1D1D"/>
    <w:rsid w:val="005F3A2A"/>
    <w:rsid w:val="0064254E"/>
    <w:rsid w:val="00672407"/>
    <w:rsid w:val="00672F69"/>
    <w:rsid w:val="006F5852"/>
    <w:rsid w:val="007746B7"/>
    <w:rsid w:val="007846A8"/>
    <w:rsid w:val="00794604"/>
    <w:rsid w:val="00797650"/>
    <w:rsid w:val="007D71AB"/>
    <w:rsid w:val="007E0252"/>
    <w:rsid w:val="007F58A5"/>
    <w:rsid w:val="00845695"/>
    <w:rsid w:val="00853EA3"/>
    <w:rsid w:val="008A4E1E"/>
    <w:rsid w:val="008B2893"/>
    <w:rsid w:val="008D003D"/>
    <w:rsid w:val="00935E74"/>
    <w:rsid w:val="009779E7"/>
    <w:rsid w:val="00997C8F"/>
    <w:rsid w:val="009B27BE"/>
    <w:rsid w:val="00AD2133"/>
    <w:rsid w:val="00C82A8B"/>
    <w:rsid w:val="00CB6C3D"/>
    <w:rsid w:val="00CC73A4"/>
    <w:rsid w:val="00CD501F"/>
    <w:rsid w:val="00D25DA4"/>
    <w:rsid w:val="00D42A3D"/>
    <w:rsid w:val="00D54F56"/>
    <w:rsid w:val="00D668F9"/>
    <w:rsid w:val="00DA34E6"/>
    <w:rsid w:val="00DE34D2"/>
    <w:rsid w:val="00E47F2B"/>
    <w:rsid w:val="00E5497E"/>
    <w:rsid w:val="00E730CA"/>
    <w:rsid w:val="00EA649D"/>
    <w:rsid w:val="00EF6816"/>
    <w:rsid w:val="00FA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66F9"/>
  <w15:chartTrackingRefBased/>
  <w15:docId w15:val="{2C4AE0BC-D643-48E5-9C7A-4FF10720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4E1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58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8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8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85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730CA"/>
    <w:pPr>
      <w:spacing w:after="0" w:line="240" w:lineRule="auto"/>
    </w:pPr>
  </w:style>
  <w:style w:type="character" w:customStyle="1" w:styleId="highlight">
    <w:name w:val="highlight"/>
    <w:basedOn w:val="Domylnaczcionkaakapitu"/>
    <w:rsid w:val="005F3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Kosińska</dc:creator>
  <cp:keywords/>
  <dc:description/>
  <cp:lastModifiedBy>Martyna Łokuciejewska</cp:lastModifiedBy>
  <cp:revision>3</cp:revision>
  <dcterms:created xsi:type="dcterms:W3CDTF">2025-10-06T12:30:00Z</dcterms:created>
  <dcterms:modified xsi:type="dcterms:W3CDTF">2025-10-06T12:48:00Z</dcterms:modified>
</cp:coreProperties>
</file>